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8"/>
        <w:gridCol w:w="634"/>
        <w:gridCol w:w="355"/>
        <w:gridCol w:w="439"/>
        <w:gridCol w:w="562"/>
        <w:gridCol w:w="483"/>
        <w:gridCol w:w="18"/>
        <w:gridCol w:w="3384"/>
        <w:gridCol w:w="1843"/>
        <w:gridCol w:w="992"/>
        <w:gridCol w:w="731"/>
        <w:gridCol w:w="912"/>
        <w:gridCol w:w="812"/>
        <w:gridCol w:w="1197"/>
        <w:gridCol w:w="495"/>
        <w:gridCol w:w="739"/>
        <w:gridCol w:w="10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 w:rsidP="001A748A">
            <w:pPr>
              <w:spacing w:before="60"/>
              <w:ind w:firstLine="18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XII. Agrárminisztérium 202</w:t>
            </w:r>
            <w:r w:rsidR="001A748A">
              <w:rPr>
                <w:b/>
                <w:bCs/>
                <w:sz w:val="10"/>
                <w:szCs w:val="10"/>
              </w:rPr>
              <w:t>3</w:t>
            </w:r>
            <w:bookmarkStart w:id="0" w:name="_GoBack"/>
            <w:bookmarkEnd w:id="0"/>
            <w:r>
              <w:rPr>
                <w:b/>
                <w:bCs/>
                <w:sz w:val="10"/>
                <w:szCs w:val="10"/>
              </w:rPr>
              <w:t>. évi költségvetési kiadási előirányzatainak feladatterve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B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C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D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H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J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K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L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N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Sor-</w:t>
            </w:r>
            <w:r>
              <w:rPr>
                <w:b/>
                <w:bCs/>
                <w:sz w:val="10"/>
                <w:szCs w:val="10"/>
              </w:rPr>
              <w:br/>
              <w:t>szám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Áht. azonosító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Cím név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Alcím név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Jogcím csoport név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Jogcím</w:t>
            </w:r>
            <w:r>
              <w:rPr>
                <w:b/>
                <w:bCs/>
                <w:sz w:val="10"/>
                <w:szCs w:val="10"/>
              </w:rPr>
              <w:br/>
              <w:t>név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Előirányzat célja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Kifizetésben részesülők köre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Támogatá</w:t>
            </w:r>
            <w:r>
              <w:rPr>
                <w:b/>
                <w:bCs/>
                <w:sz w:val="10"/>
                <w:szCs w:val="10"/>
              </w:rPr>
              <w:t>s biztosításának módja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Támogatási előleg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Rendelkezésre bocsátás módja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Visszafizetés határideje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Biztosíték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Kezelő szerv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Lebonyolító szerv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Európai uniós forrásból finanszírozott költségvetési támogatás közreműködő szervezete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60"/>
              <w:ind w:firstLine="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21_Központi kezelésű előirá</w:t>
            </w:r>
            <w:r>
              <w:rPr>
                <w:b/>
                <w:bCs/>
                <w:sz w:val="10"/>
                <w:szCs w:val="10"/>
              </w:rPr>
              <w:t>nyzatok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47C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47C">
            <w:pPr>
              <w:spacing w:before="60"/>
              <w:ind w:firstLine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47C">
            <w:pPr>
              <w:spacing w:before="60"/>
              <w:ind w:firstLine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47C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1a.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6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left="366" w:firstLine="0"/>
              <w:jc w:val="lef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1_Tulajdonosi joggyakorlással kapcsolatos bevételek és kiadások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left="36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47C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47C">
            <w:pPr>
              <w:spacing w:before="60"/>
              <w:ind w:firstLine="0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47C">
            <w:pPr>
              <w:spacing w:before="60"/>
              <w:ind w:firstLine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47C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1b.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before="6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393973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left="436" w:firstLine="0"/>
              <w:jc w:val="lef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1_Agrárminisztérium tulajdonosi joggyakorlása alá tartozó társaságok tőkeemelése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 Minisztérium tulajdonosi joggyakorlásába tartozó á</w:t>
            </w:r>
            <w:r>
              <w:rPr>
                <w:sz w:val="10"/>
                <w:szCs w:val="10"/>
              </w:rPr>
              <w:t>llami tulajdonú társaságok részére történő tőkeemelés finanszírozása.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A Minisztérium tulajdonosi joggyakorlása alá tartozó gazdasági társaság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tőkeemelés </w:t>
            </w:r>
            <w:r>
              <w:rPr>
                <w:sz w:val="10"/>
                <w:szCs w:val="10"/>
              </w:rPr>
              <w:br/>
              <w:t>jogcímén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</w:t>
            </w: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384817</w:t>
            </w:r>
          </w:p>
        </w:tc>
        <w:tc>
          <w:tcPr>
            <w:tcW w:w="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50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2_Uniós programok kiegészítő támogatása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 A Méhé</w:t>
            </w:r>
            <w:r>
              <w:rPr>
                <w:sz w:val="10"/>
                <w:szCs w:val="10"/>
              </w:rPr>
              <w:t>szeti Nemzeti Program</w:t>
            </w:r>
          </w:p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 A Magyar Méhészeti Nemzeti Program alapján a 2020–2022. közötti végrehajtási időszakokban a központi költségvetés, valamint az Európai Mezőgazdasági Garancia Alap társfinanszírozásában megvalósuló támogatások igénybevételének sza</w:t>
            </w:r>
            <w:r>
              <w:rPr>
                <w:sz w:val="10"/>
                <w:szCs w:val="10"/>
              </w:rPr>
              <w:t xml:space="preserve">bályairól szóló 57/2019. (XII. 14.) </w:t>
            </w:r>
            <w:r>
              <w:rPr>
                <w:sz w:val="10"/>
                <w:szCs w:val="10"/>
              </w:rPr>
              <w:br/>
              <w:t>AM rendelet [a továbbiakban: 57/2019. (XII. 14.) AM rendelet</w:t>
            </w:r>
            <w:proofErr w:type="gramStart"/>
            <w:r>
              <w:rPr>
                <w:sz w:val="10"/>
                <w:szCs w:val="10"/>
              </w:rPr>
              <w:t>]alapján</w:t>
            </w:r>
            <w:proofErr w:type="gramEnd"/>
            <w:r>
              <w:rPr>
                <w:sz w:val="10"/>
                <w:szCs w:val="10"/>
              </w:rPr>
              <w:t xml:space="preserve"> a méhészeti ágazat uniós versenyképességének megtartása, fejlesztése, valamint az ökológiai egyensúly fenntartása.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1. a 19/2021. (V. 5.) AM </w:t>
            </w:r>
            <w:r>
              <w:rPr>
                <w:sz w:val="10"/>
                <w:szCs w:val="10"/>
              </w:rPr>
              <w:br/>
              <w:t>FM rende</w:t>
            </w:r>
            <w:r>
              <w:rPr>
                <w:sz w:val="10"/>
                <w:szCs w:val="10"/>
              </w:rPr>
              <w:t>letben meghatározott kérelmező, továbbá a pályázati eljárás nyertese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2. 15/2021. (III. 31.) </w:t>
            </w:r>
            <w:r>
              <w:rPr>
                <w:sz w:val="10"/>
                <w:szCs w:val="10"/>
              </w:rPr>
              <w:br/>
              <w:t>AM rendeletben meghatározott kérelmező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3. az 57/2019. (XII. 14.) </w:t>
            </w:r>
            <w:r>
              <w:rPr>
                <w:sz w:val="10"/>
                <w:szCs w:val="10"/>
              </w:rPr>
              <w:br/>
              <w:t>AM rendeletben nevesített kedvezményezettek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 állattartók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 civil szervezet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 gazdasági társas</w:t>
            </w:r>
            <w:r>
              <w:rPr>
                <w:sz w:val="10"/>
                <w:szCs w:val="10"/>
              </w:rPr>
              <w:t>ág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 informatikai rendszer létrehozásával, adatgyűjtéssel, adatfeldolgozással és intézkedést megalapozó tanulmányok elkészítésével, a támogatási rendszer végrehajtásának értékelésével megbízott szakértő, vállalkozó vagy költségvetési szerv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 jogi személy</w:t>
            </w:r>
            <w:r>
              <w:rPr>
                <w:sz w:val="10"/>
                <w:szCs w:val="10"/>
              </w:rPr>
              <w:t xml:space="preserve"> és egyéb gazdálkodó szervezet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 kártérítési keresetet megnyerő ügyfél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 költségvetési szerv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 köznevelési intézmény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 zöldség-gyümölcs termelői szervezetek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 a 19/2021. (V. 5.) AM rendelet alapján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 a 15/2021. (III. 31.)</w:t>
            </w:r>
            <w:r>
              <w:rPr>
                <w:sz w:val="10"/>
                <w:szCs w:val="10"/>
              </w:rPr>
              <w:br/>
              <w:t>AM rendelet alapján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 a</w:t>
            </w:r>
            <w:r>
              <w:rPr>
                <w:sz w:val="10"/>
                <w:szCs w:val="10"/>
              </w:rPr>
              <w:t xml:space="preserve">z 50/2017. </w:t>
            </w:r>
            <w:r>
              <w:rPr>
                <w:sz w:val="10"/>
                <w:szCs w:val="10"/>
              </w:rPr>
              <w:br/>
              <w:t xml:space="preserve">(X. 10.) </w:t>
            </w:r>
            <w:r>
              <w:rPr>
                <w:sz w:val="10"/>
                <w:szCs w:val="10"/>
              </w:rPr>
              <w:br/>
              <w:t>FM rendelet alapján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 egyedi döntés alapján vagy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 pályázati eljárás keretében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 egy összegben vagy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 részletekben, időarányosan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történő kifizetéssel</w:t>
            </w:r>
          </w:p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 A kedvezményezett valamennyi</w:t>
            </w:r>
            <w:r>
              <w:rPr>
                <w:sz w:val="10"/>
                <w:szCs w:val="10"/>
              </w:rPr>
              <w:br/>
              <w:t>– jogszabály alapján beszedési megbízá</w:t>
            </w:r>
            <w:r>
              <w:rPr>
                <w:sz w:val="10"/>
                <w:szCs w:val="10"/>
              </w:rPr>
              <w:t>ssal megterhelhető – fizetési számlájára vonatkozó, a támogató javára szóló beszedési megbízás benyújtására vonatkozó felhatalmazó nyilatkozat,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 zálogjog,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 garancia,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 kezesség vagy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 óvadék.</w:t>
            </w:r>
          </w:p>
        </w:tc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igénybe vehető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0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 Az Igyál tejet program</w:t>
            </w:r>
          </w:p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2.1. Az </w:t>
            </w:r>
            <w:r>
              <w:rPr>
                <w:sz w:val="10"/>
                <w:szCs w:val="10"/>
              </w:rPr>
              <w:t>óvoda- és iskolatej program szabályozásáról szóló 19/2021. (V. 5.) AM rendelet [a továbbiakban: 19/2021. (V. 5.) AM rendelet] alapján a köznevelési intézmények tanulóinak tejjel és egyes tejtermékekkel történő ellátása, valamint az ehhez kapcsolódó edukáci</w:t>
            </w:r>
            <w:r>
              <w:rPr>
                <w:sz w:val="10"/>
                <w:szCs w:val="10"/>
              </w:rPr>
              <w:t>ós tevékenység támogatása.</w:t>
            </w:r>
          </w:p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 Az 1308/2013/EU európai parlamenti és tanácsi rendeletnek a gyümölcsök és zöldségek, a banán és a tej oktatási intézményekben való biztosításához nyújtott uniós támogatás tekintetében történő alkalmazására vonatkozó szabályo</w:t>
            </w:r>
            <w:r>
              <w:rPr>
                <w:sz w:val="10"/>
                <w:szCs w:val="10"/>
              </w:rPr>
              <w:t>król szóló, 2016.november 3-i 2017/39/</w:t>
            </w:r>
            <w:proofErr w:type="spellStart"/>
            <w:r>
              <w:rPr>
                <w:sz w:val="10"/>
                <w:szCs w:val="10"/>
              </w:rPr>
              <w:t>EUbizottsági</w:t>
            </w:r>
            <w:proofErr w:type="spellEnd"/>
            <w:r>
              <w:rPr>
                <w:sz w:val="10"/>
                <w:szCs w:val="10"/>
              </w:rPr>
              <w:t xml:space="preserve"> végrehajtási rendelet (a továbbiakban: 2017/39/EU bizottsági rendelet) </w:t>
            </w:r>
          </w:p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 cikke szerinti nyomon követés és értékelési jelentés elkészítése.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0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 A zöldség-gyümölcs termelői szervezetek tá</w:t>
            </w:r>
            <w:r>
              <w:rPr>
                <w:sz w:val="10"/>
                <w:szCs w:val="10"/>
              </w:rPr>
              <w:t>mogatása</w:t>
            </w:r>
          </w:p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3.1. A zöldség-gyümölcs termelői szervezetekről szóló 50/2017. (X. 10.) FM </w:t>
            </w:r>
            <w:proofErr w:type="gramStart"/>
            <w:r>
              <w:rPr>
                <w:sz w:val="10"/>
                <w:szCs w:val="10"/>
              </w:rPr>
              <w:t>rendelet[</w:t>
            </w:r>
            <w:proofErr w:type="gramEnd"/>
            <w:r>
              <w:rPr>
                <w:sz w:val="10"/>
                <w:szCs w:val="10"/>
              </w:rPr>
              <w:t>a továbbiakban: 50/2017. (X. 10.) FM rendelet</w:t>
            </w:r>
            <w:proofErr w:type="gramStart"/>
            <w:r>
              <w:rPr>
                <w:sz w:val="10"/>
                <w:szCs w:val="10"/>
              </w:rPr>
              <w:t>]alapján</w:t>
            </w:r>
            <w:proofErr w:type="gramEnd"/>
            <w:r>
              <w:rPr>
                <w:sz w:val="10"/>
                <w:szCs w:val="10"/>
              </w:rPr>
              <w:t xml:space="preserve"> a zöldség-gyümölcs termelői szervezetek működésének megerősítése és fejlesztése, valamint a válságok megelőzé</w:t>
            </w:r>
            <w:r>
              <w:rPr>
                <w:sz w:val="10"/>
                <w:szCs w:val="10"/>
              </w:rPr>
              <w:t>sének és kezelésének elősegítése.</w:t>
            </w:r>
          </w:p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3.2. A zöldség-gyümölcs termelői szervezeteket érintően a támogatási rendszert megalapozó tanulmányok készítése, jogszabály által előírt, információs rendszerek kialakítása, adatgyűjtések és értékelések végrehajtása.</w:t>
            </w:r>
          </w:p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3.3. </w:t>
            </w:r>
            <w:r>
              <w:rPr>
                <w:sz w:val="10"/>
                <w:szCs w:val="10"/>
              </w:rPr>
              <w:t>A zöldség-gyümölcs termelői szervezeteket érintő rendkívüli válságokat kezelő intézkedések.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0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 Az egyes állatbetegségek megelőzésének és felszámolásának támogatása</w:t>
            </w:r>
          </w:p>
          <w:p w:rsidR="00000000" w:rsidRDefault="001A748A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1A748A">
              <w:rPr>
                <w:sz w:val="10"/>
                <w:szCs w:val="10"/>
              </w:rPr>
              <w:t xml:space="preserve">4.1. </w:t>
            </w:r>
            <w:proofErr w:type="gramStart"/>
            <w:r w:rsidRPr="001A748A">
              <w:rPr>
                <w:sz w:val="10"/>
                <w:szCs w:val="10"/>
              </w:rPr>
              <w:t>A belső piacra, a vállalkozások – köztük a kis- és középvállalkozások – versenyképességére, a növények, állatok, élelmiszerek és takarmányok területére, valamint az európai statisztikákra vonatkozó program (Egységes piac program) létrehozásáról, továbbá a 99/2013/EU, az 1287/2013/EU, a 254/2014/EU és a 652/2014/EU rendelet hatályon kívül helyezéséről szóló, 2021. április 28-i (EU) 2021/690 európai parlamenti és tanácsi rendelet, valamint az egyes állatbetegségek és zoonózisok felszámolására, az ellenük való védekezésre és figyelemmel kísérésükre irányuló nemzeti programok éves finanszírozásának</w:t>
            </w:r>
            <w:proofErr w:type="gramEnd"/>
            <w:r w:rsidRPr="001A748A">
              <w:rPr>
                <w:sz w:val="10"/>
                <w:szCs w:val="10"/>
              </w:rPr>
              <w:t xml:space="preserve"> szabályairól szóló miniszteri rendelet alapján az Európai Unió jogi aktusaiban meghatározott állatbetegségek, illetve a zoonózisok felszámolását, ellenőrzését, megfigyelését és az ellenük való védekezést segítő programok finanszírozása.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 Ezen előirányzat fel</w:t>
            </w:r>
            <w:r>
              <w:rPr>
                <w:sz w:val="10"/>
                <w:szCs w:val="10"/>
              </w:rPr>
              <w:t>használásával kapcsolatos szabálytalanság miatt az Európai Bizottság által megállapított visszafizetési kötelezettség teljesítése.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0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 Az iskolagyümölcs program</w:t>
            </w:r>
          </w:p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 Az iskolagyümölcs- és iskolazöldség-program végrehajtásáról szóló</w:t>
            </w:r>
            <w:r>
              <w:rPr>
                <w:sz w:val="10"/>
                <w:szCs w:val="10"/>
              </w:rPr>
              <w:t xml:space="preserve"> 15/2021. (III. 31.) AM rendelet </w:t>
            </w:r>
            <w:r>
              <w:rPr>
                <w:sz w:val="10"/>
                <w:szCs w:val="10"/>
              </w:rPr>
              <w:br/>
              <w:t>[a továbbiakban: 15/2021. (III. 31.) AM rendelet] alapján a gyermekek gyümölcs- és zöldségfogyasztása ösztönzésének támogatása.</w:t>
            </w:r>
          </w:p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5.2. Az iskolagyümölcs program kommunikációs feladatainak ellátása.</w:t>
            </w:r>
          </w:p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5.3. A 2017/39/EU bizottsá</w:t>
            </w:r>
            <w:r>
              <w:rPr>
                <w:sz w:val="10"/>
                <w:szCs w:val="10"/>
              </w:rPr>
              <w:t>gi rendelet 8. cikke szerinti nyomon követés és értékelési jelentés elkészítése.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0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 A Nemzeti Diverzifikációs Program</w:t>
            </w:r>
          </w:p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6.1. A Nemzeti Diverzifikációs Program keretében megvalósuló támogatások igénybevételének általános szabályairól szóló</w:t>
            </w:r>
            <w:r>
              <w:rPr>
                <w:sz w:val="10"/>
                <w:szCs w:val="10"/>
              </w:rPr>
              <w:t xml:space="preserve"> 144/2009. (XI. 6.) FVM rendelet alapján a vitatott támogatási döntések miatt indult kártérítési keresetek elbírálása következtében megítélt összegek rendezése.</w:t>
            </w:r>
          </w:p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0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0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D9047C">
            <w:pPr>
              <w:ind w:firstLine="180"/>
              <w:jc w:val="left"/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394017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3_Alföldi Agrárszakképzé</w:t>
            </w:r>
            <w:r>
              <w:rPr>
                <w:b/>
                <w:bCs/>
                <w:sz w:val="10"/>
                <w:szCs w:val="10"/>
              </w:rPr>
              <w:t>si Centrum tulajdonosi joggyakorlásával kapcsolatos kiadások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1. Az Alföldi Agrárszakképzési Centrum tulajdonosi </w:t>
            </w:r>
            <w:r>
              <w:rPr>
                <w:sz w:val="10"/>
                <w:szCs w:val="10"/>
              </w:rPr>
              <w:br/>
              <w:t>joggyakorlásába tartozó állami tulajdonú társaságok részére történő</w:t>
            </w:r>
            <w:r>
              <w:rPr>
                <w:sz w:val="10"/>
                <w:szCs w:val="10"/>
              </w:rPr>
              <w:br/>
              <w:t>1.1. tőkeemelés,</w:t>
            </w:r>
            <w:r>
              <w:rPr>
                <w:sz w:val="10"/>
                <w:szCs w:val="10"/>
              </w:rPr>
              <w:br/>
              <w:t>1.2. részesedésvásárlás,</w:t>
            </w:r>
            <w:r>
              <w:rPr>
                <w:sz w:val="10"/>
                <w:szCs w:val="10"/>
              </w:rPr>
              <w:br/>
              <w:t xml:space="preserve">1.3. pótbefizetés </w:t>
            </w:r>
            <w:r>
              <w:rPr>
                <w:sz w:val="10"/>
                <w:szCs w:val="10"/>
              </w:rPr>
              <w:br/>
              <w:t>finanszírozása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Az Alföldi Agrárszakképzési Centrum tulajdonosi joggyakorlásába tartozó állami tulajdonú társaságok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1. tőkeemelés vagy </w:t>
            </w:r>
          </w:p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2. pótbefizetés </w:t>
            </w:r>
            <w:r>
              <w:rPr>
                <w:sz w:val="10"/>
                <w:szCs w:val="10"/>
              </w:rPr>
              <w:br/>
              <w:t>jogcímén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Pótbefizetés esetén </w:t>
            </w:r>
            <w:r>
              <w:rPr>
                <w:sz w:val="10"/>
                <w:szCs w:val="10"/>
              </w:rPr>
              <w:br/>
              <w:t>a szerződés szerint.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Alföldi Agrárszakképzési Centrum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394028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4_Déli Agrá</w:t>
            </w:r>
            <w:r>
              <w:rPr>
                <w:b/>
                <w:bCs/>
                <w:sz w:val="10"/>
                <w:szCs w:val="10"/>
              </w:rPr>
              <w:t>rszakképzési Centrum tulajdonosi joggyakorlásával kapcsolatos kiadások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1. A Déli Agrárszakképzési Centrum tulajdonosi </w:t>
            </w:r>
            <w:r>
              <w:rPr>
                <w:sz w:val="10"/>
                <w:szCs w:val="10"/>
              </w:rPr>
              <w:br/>
              <w:t>joggyakorlásába tartozó állami tulajdonú társaságok részére történő</w:t>
            </w:r>
            <w:r>
              <w:rPr>
                <w:sz w:val="10"/>
                <w:szCs w:val="10"/>
              </w:rPr>
              <w:br/>
              <w:t>1.1. tőkeemelés,</w:t>
            </w:r>
            <w:r>
              <w:rPr>
                <w:sz w:val="10"/>
                <w:szCs w:val="10"/>
              </w:rPr>
              <w:br/>
              <w:t>1.2. részesedésvásárlás,</w:t>
            </w:r>
            <w:r>
              <w:rPr>
                <w:sz w:val="10"/>
                <w:szCs w:val="10"/>
              </w:rPr>
              <w:br/>
              <w:t xml:space="preserve">1.3. pótbefizetés </w:t>
            </w:r>
            <w:r>
              <w:rPr>
                <w:sz w:val="10"/>
                <w:szCs w:val="10"/>
              </w:rPr>
              <w:br/>
              <w:t>finanszí</w:t>
            </w:r>
            <w:r>
              <w:rPr>
                <w:sz w:val="10"/>
                <w:szCs w:val="10"/>
              </w:rPr>
              <w:t>rozása.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 Déli Agrárszakképzési Centrum tulajdonosi joggyakorlásába tartozó állami tulajdonú társaságok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1. tőkeemelés vagy </w:t>
            </w:r>
          </w:p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2. pótbefizetés </w:t>
            </w:r>
            <w:r>
              <w:rPr>
                <w:sz w:val="10"/>
                <w:szCs w:val="10"/>
              </w:rPr>
              <w:br/>
              <w:t>jogcímén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Pótbefizetés esetén </w:t>
            </w:r>
            <w:r>
              <w:rPr>
                <w:sz w:val="10"/>
                <w:szCs w:val="10"/>
              </w:rPr>
              <w:br/>
              <w:t xml:space="preserve">a szerződés szerint.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Déli Agrárszakképzési Centrum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394039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5_É</w:t>
            </w:r>
            <w:r>
              <w:rPr>
                <w:b/>
                <w:bCs/>
                <w:sz w:val="10"/>
                <w:szCs w:val="10"/>
              </w:rPr>
              <w:t>szaki Agrárszakképzési Centrum tulajdonosi joggyakorlásával kapcsolatos kiadások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1. Az Északi Agrárszakképzési Centrum tulajdonosi </w:t>
            </w:r>
            <w:r>
              <w:rPr>
                <w:sz w:val="10"/>
                <w:szCs w:val="10"/>
              </w:rPr>
              <w:br/>
              <w:t>joggyakorlásába tartozó állami tulajdonú társaságok részére történő</w:t>
            </w:r>
            <w:r>
              <w:rPr>
                <w:sz w:val="10"/>
                <w:szCs w:val="10"/>
              </w:rPr>
              <w:br/>
              <w:t>1.1. tőkeemelés,</w:t>
            </w:r>
            <w:r>
              <w:rPr>
                <w:sz w:val="10"/>
                <w:szCs w:val="10"/>
              </w:rPr>
              <w:br/>
              <w:t>1.2. részesedésvásárlás,</w:t>
            </w:r>
            <w:r>
              <w:rPr>
                <w:sz w:val="10"/>
                <w:szCs w:val="10"/>
              </w:rPr>
              <w:br/>
              <w:t>1.3. pótbefize</w:t>
            </w:r>
            <w:r>
              <w:rPr>
                <w:sz w:val="10"/>
                <w:szCs w:val="10"/>
              </w:rPr>
              <w:t xml:space="preserve">tés </w:t>
            </w:r>
            <w:r>
              <w:rPr>
                <w:sz w:val="10"/>
                <w:szCs w:val="10"/>
              </w:rPr>
              <w:br/>
              <w:t>finanszírozása.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Az Északi Agrárszakképzési Centrum tulajdonosi joggyakorlásába tartozó állami tulajdonú társaságok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1. tőkeemelés vagy </w:t>
            </w:r>
          </w:p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2. pótbefizetés </w:t>
            </w:r>
            <w:r>
              <w:rPr>
                <w:sz w:val="10"/>
                <w:szCs w:val="10"/>
              </w:rPr>
              <w:br/>
              <w:t>jogcímén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Pótbefizetés esetén </w:t>
            </w:r>
            <w:r>
              <w:rPr>
                <w:sz w:val="10"/>
                <w:szCs w:val="10"/>
              </w:rPr>
              <w:br/>
              <w:t>a szerződés szerint.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Északi Agrárszakképzési Centrum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394040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6_Kisalföldi Agrárszakképzési Centrum tulajdonosi joggyakorlásával kapcsolatos kiadások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1. A Kisalföldi Agrárszakképzési Centrum tulajdonosi </w:t>
            </w:r>
            <w:r>
              <w:rPr>
                <w:sz w:val="10"/>
                <w:szCs w:val="10"/>
              </w:rPr>
              <w:br/>
              <w:t>joggyakorlásába tartozó állami tulajdonú társaságok részére történő</w:t>
            </w:r>
            <w:r>
              <w:rPr>
                <w:sz w:val="10"/>
                <w:szCs w:val="10"/>
              </w:rPr>
              <w:br/>
              <w:t>1.1. tőkeemelés,</w:t>
            </w:r>
            <w:r>
              <w:rPr>
                <w:sz w:val="10"/>
                <w:szCs w:val="10"/>
              </w:rPr>
              <w:br/>
              <w:t>1.2. részesedésvásárl</w:t>
            </w:r>
            <w:r>
              <w:rPr>
                <w:sz w:val="10"/>
                <w:szCs w:val="10"/>
              </w:rPr>
              <w:t>ás,</w:t>
            </w:r>
            <w:r>
              <w:rPr>
                <w:sz w:val="10"/>
                <w:szCs w:val="10"/>
              </w:rPr>
              <w:br/>
              <w:t xml:space="preserve">1.3. pótbefizetés </w:t>
            </w:r>
            <w:r>
              <w:rPr>
                <w:sz w:val="10"/>
                <w:szCs w:val="10"/>
              </w:rPr>
              <w:br/>
              <w:t>finanszírozása.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 Kisalföldi Agrárszakképzési Centrum tulajdonosi joggyakorlásába tartozó állami tulajdonú társaságok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1. tőkeemelés vagy </w:t>
            </w:r>
          </w:p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2. pótbefizetés </w:t>
            </w:r>
            <w:r>
              <w:rPr>
                <w:sz w:val="10"/>
                <w:szCs w:val="10"/>
              </w:rPr>
              <w:br/>
              <w:t>jogcímén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Pótbefizetés esetén </w:t>
            </w:r>
            <w:r>
              <w:rPr>
                <w:sz w:val="10"/>
                <w:szCs w:val="10"/>
              </w:rPr>
              <w:br/>
              <w:t>a szerződés szerint.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Kisalföldi Agrárszak</w:t>
            </w:r>
            <w:r>
              <w:rPr>
                <w:sz w:val="10"/>
                <w:szCs w:val="10"/>
              </w:rPr>
              <w:t>képzési Centrum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394051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7_Közép-magyarországi Agrárszakképzési Centrum tulajdonosi joggyakorlásával kapcsolatos kiadások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 A Közép-</w:t>
            </w:r>
            <w:r>
              <w:rPr>
                <w:sz w:val="10"/>
                <w:szCs w:val="10"/>
              </w:rPr>
              <w:br/>
              <w:t xml:space="preserve">magyarországi Agrárszakképzési Centrum tulajdonosi </w:t>
            </w:r>
            <w:r>
              <w:rPr>
                <w:sz w:val="10"/>
                <w:szCs w:val="10"/>
              </w:rPr>
              <w:br/>
              <w:t>joggyakorlásába tartozó állami tulajdonú társaságok részére tö</w:t>
            </w:r>
            <w:r>
              <w:rPr>
                <w:sz w:val="10"/>
                <w:szCs w:val="10"/>
              </w:rPr>
              <w:t>rténő</w:t>
            </w:r>
            <w:r>
              <w:rPr>
                <w:sz w:val="10"/>
                <w:szCs w:val="10"/>
              </w:rPr>
              <w:br/>
              <w:t>1.1. tőkeemelés,</w:t>
            </w:r>
            <w:r>
              <w:rPr>
                <w:sz w:val="10"/>
                <w:szCs w:val="10"/>
              </w:rPr>
              <w:br/>
              <w:t>1.2. részesedésvásárlás,</w:t>
            </w:r>
            <w:r>
              <w:rPr>
                <w:sz w:val="10"/>
                <w:szCs w:val="10"/>
              </w:rPr>
              <w:br/>
              <w:t xml:space="preserve">1.3. pótbefizetés </w:t>
            </w:r>
            <w:r>
              <w:rPr>
                <w:sz w:val="10"/>
                <w:szCs w:val="10"/>
              </w:rPr>
              <w:br/>
              <w:t>finanszírozása.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 Közép-magyarországi Agrárszakképzési Centrum tulajdonosi joggyakorlásába tartozó állami tulajdonú társaságok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1. tőkeemelés vagy </w:t>
            </w:r>
          </w:p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2. pótbefizetés </w:t>
            </w:r>
            <w:r>
              <w:rPr>
                <w:sz w:val="10"/>
                <w:szCs w:val="10"/>
              </w:rPr>
              <w:br/>
              <w:t>jogcímén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Pótbefizeté</w:t>
            </w:r>
            <w:r>
              <w:rPr>
                <w:sz w:val="10"/>
                <w:szCs w:val="10"/>
              </w:rPr>
              <w:t xml:space="preserve">s esetén </w:t>
            </w:r>
            <w:r>
              <w:rPr>
                <w:sz w:val="10"/>
                <w:szCs w:val="10"/>
              </w:rPr>
              <w:br/>
              <w:t>a szerződés szerint.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Közép-magyarországi Agrárszakképzési Centrum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397128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8_A Nemzeti Élelmiszerlánc-biztonsági Hivatal tulajdonosi joggyakorlásával kapcsolatos bevételek és kiadások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ind w:left="436"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2_A Nemzeti Élelmiszerlánc-biztonsá</w:t>
            </w:r>
            <w:r>
              <w:rPr>
                <w:sz w:val="10"/>
                <w:szCs w:val="10"/>
              </w:rPr>
              <w:t>gi Hivatal tulajdonosi joggyakorlásával kapcsolatos kiadások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spacing w:after="0"/>
              <w:ind w:firstLine="0"/>
              <w:rPr>
                <w:sz w:val="10"/>
                <w:szCs w:val="10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ind w:left="570"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1_A Nemzeti Élelmiszerlánc-</w:t>
            </w:r>
            <w:r>
              <w:rPr>
                <w:sz w:val="10"/>
                <w:szCs w:val="10"/>
              </w:rPr>
              <w:br/>
              <w:t>biztonsági Hivatal tulajdonosi joggyakorlása alá tartozó társaságok forrásjuttatásai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 A Nemzeti Élelmiszerlánc-</w:t>
            </w:r>
            <w:r>
              <w:rPr>
                <w:sz w:val="10"/>
                <w:szCs w:val="10"/>
              </w:rPr>
              <w:br/>
              <w:t>biztonsági Hivatal (a továbbiakban: NÉ</w:t>
            </w:r>
            <w:r>
              <w:rPr>
                <w:sz w:val="10"/>
                <w:szCs w:val="10"/>
              </w:rPr>
              <w:t>BIH) tulajdonosi joggyakorlása alá tartozó társaságok részére történő</w:t>
            </w:r>
            <w:r>
              <w:rPr>
                <w:sz w:val="10"/>
                <w:szCs w:val="10"/>
              </w:rPr>
              <w:br/>
              <w:t>1.1. tőkeemelés,</w:t>
            </w:r>
            <w:r>
              <w:rPr>
                <w:sz w:val="10"/>
                <w:szCs w:val="10"/>
              </w:rPr>
              <w:br/>
              <w:t xml:space="preserve">1.2. pótbefizetés </w:t>
            </w:r>
            <w:r>
              <w:rPr>
                <w:sz w:val="10"/>
                <w:szCs w:val="10"/>
              </w:rPr>
              <w:br/>
              <w:t>finanszírozása.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 NÉBIH tulajdonosi joggyakorlása alá tartozó társaságok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1. tőkeemelés vagy </w:t>
            </w:r>
            <w:r>
              <w:rPr>
                <w:sz w:val="10"/>
                <w:szCs w:val="10"/>
              </w:rPr>
              <w:br/>
              <w:t xml:space="preserve">2. pótbefizetés </w:t>
            </w:r>
            <w:r>
              <w:rPr>
                <w:sz w:val="10"/>
                <w:szCs w:val="10"/>
              </w:rPr>
              <w:br/>
              <w:t>jogcímén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Pótbefizetés esetén </w:t>
            </w:r>
            <w:r>
              <w:rPr>
                <w:sz w:val="10"/>
                <w:szCs w:val="10"/>
              </w:rPr>
              <w:br/>
              <w:t>a szer</w:t>
            </w:r>
            <w:r>
              <w:rPr>
                <w:sz w:val="10"/>
                <w:szCs w:val="10"/>
              </w:rPr>
              <w:t>ződés szerint.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NÉBIH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47C">
            <w:pPr>
              <w:widowControl w:val="0"/>
              <w:spacing w:before="40" w:after="4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–</w:t>
            </w:r>
          </w:p>
        </w:tc>
      </w:tr>
      <w:tr w:rsidR="001A7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8A" w:rsidRPr="001A748A" w:rsidRDefault="001A748A" w:rsidP="001A748A">
            <w:pPr>
              <w:widowControl w:val="0"/>
              <w:spacing w:before="40" w:after="40"/>
              <w:ind w:firstLine="0"/>
              <w:jc w:val="center"/>
              <w:rPr>
                <w:sz w:val="10"/>
                <w:szCs w:val="10"/>
              </w:rPr>
            </w:pPr>
            <w:r w:rsidRPr="001A748A">
              <w:rPr>
                <w:sz w:val="10"/>
                <w:szCs w:val="10"/>
              </w:rPr>
              <w:t>9.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8A" w:rsidRPr="001A748A" w:rsidRDefault="001A748A" w:rsidP="001A748A">
            <w:pPr>
              <w:widowControl w:val="0"/>
              <w:spacing w:before="40" w:after="40"/>
              <w:ind w:firstLine="0"/>
              <w:jc w:val="center"/>
              <w:rPr>
                <w:sz w:val="10"/>
                <w:szCs w:val="10"/>
              </w:rPr>
            </w:pPr>
            <w:r w:rsidRPr="001A748A">
              <w:rPr>
                <w:sz w:val="10"/>
                <w:szCs w:val="10"/>
              </w:rPr>
              <w:t>398839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8A" w:rsidRPr="001A748A" w:rsidRDefault="001A748A" w:rsidP="001A748A">
            <w:pPr>
              <w:widowControl w:val="0"/>
              <w:spacing w:before="40" w:after="40"/>
              <w:ind w:firstLine="0"/>
              <w:rPr>
                <w:sz w:val="10"/>
                <w:szCs w:val="10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8A" w:rsidRPr="001A748A" w:rsidRDefault="001A748A" w:rsidP="001A748A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1A748A">
              <w:rPr>
                <w:b/>
                <w:bCs/>
                <w:sz w:val="10"/>
                <w:szCs w:val="10"/>
              </w:rPr>
              <w:t>9_Földügyi kompenzációs feladatok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8A" w:rsidRPr="001A748A" w:rsidRDefault="001A748A" w:rsidP="001A748A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1A748A">
              <w:rPr>
                <w:sz w:val="10"/>
                <w:szCs w:val="10"/>
              </w:rPr>
              <w:t xml:space="preserve">1. A mezőgazdasági földeken fennálló haszonélvezeti jogok </w:t>
            </w:r>
            <w:proofErr w:type="gramStart"/>
            <w:r w:rsidRPr="001A748A">
              <w:rPr>
                <w:sz w:val="10"/>
                <w:szCs w:val="10"/>
              </w:rPr>
              <w:t>ex</w:t>
            </w:r>
            <w:proofErr w:type="gramEnd"/>
            <w:r w:rsidRPr="001A748A">
              <w:rPr>
                <w:sz w:val="10"/>
                <w:szCs w:val="10"/>
              </w:rPr>
              <w:t xml:space="preserve"> lege megszüntetése miatt indult C-235/17. számú Európai Bizottság kontra Magyarország ügyben </w:t>
            </w:r>
            <w:r w:rsidRPr="001A748A">
              <w:rPr>
                <w:sz w:val="10"/>
                <w:szCs w:val="10"/>
              </w:rPr>
              <w:br/>
              <w:t>az Európai Unió Bírósága által hozott ítélet végrehajtásával összefüggő – a kompenzációval kapcsolatban felmerülő – feladatok finanszírozása.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8A" w:rsidRPr="001A748A" w:rsidRDefault="001A748A" w:rsidP="001A748A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1A748A">
              <w:rPr>
                <w:sz w:val="10"/>
                <w:szCs w:val="10"/>
              </w:rPr>
              <w:t>1. jogi személy</w:t>
            </w:r>
            <w:r w:rsidRPr="001A748A">
              <w:rPr>
                <w:sz w:val="10"/>
                <w:szCs w:val="10"/>
              </w:rPr>
              <w:br/>
              <w:t xml:space="preserve">2. jogi személyiséggel nem rendelkező szervezet </w:t>
            </w:r>
            <w:r w:rsidRPr="001A748A">
              <w:rPr>
                <w:sz w:val="10"/>
                <w:szCs w:val="10"/>
              </w:rPr>
              <w:br/>
              <w:t>3. természetes személy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8A" w:rsidRPr="001A748A" w:rsidRDefault="001A748A" w:rsidP="001A748A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1A748A">
              <w:rPr>
                <w:sz w:val="10"/>
                <w:szCs w:val="10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8A" w:rsidRPr="001A748A" w:rsidRDefault="001A748A" w:rsidP="001A748A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1A748A">
              <w:rPr>
                <w:sz w:val="10"/>
                <w:szCs w:val="10"/>
              </w:rPr>
              <w:t>–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8A" w:rsidRPr="001A748A" w:rsidRDefault="001A748A" w:rsidP="001A748A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1A748A">
              <w:rPr>
                <w:sz w:val="10"/>
                <w:szCs w:val="10"/>
              </w:rPr>
              <w:t>1. egy összegben vagy</w:t>
            </w:r>
          </w:p>
          <w:p w:rsidR="001A748A" w:rsidRPr="001A748A" w:rsidRDefault="001A748A" w:rsidP="001A748A">
            <w:pPr>
              <w:spacing w:after="0"/>
              <w:ind w:firstLine="0"/>
              <w:jc w:val="left"/>
              <w:rPr>
                <w:sz w:val="10"/>
                <w:szCs w:val="10"/>
              </w:rPr>
            </w:pPr>
            <w:r w:rsidRPr="001A748A">
              <w:rPr>
                <w:sz w:val="10"/>
                <w:szCs w:val="10"/>
              </w:rPr>
              <w:t>2. részletekben, időarányosan vagy teljesítésarányosan történő kifizetéssel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8A" w:rsidRPr="001A748A" w:rsidRDefault="001A748A" w:rsidP="001A748A">
            <w:pPr>
              <w:widowControl w:val="0"/>
              <w:spacing w:before="40" w:after="40"/>
              <w:ind w:firstLine="0"/>
              <w:jc w:val="center"/>
              <w:rPr>
                <w:sz w:val="10"/>
                <w:szCs w:val="10"/>
              </w:rPr>
            </w:pPr>
            <w:r w:rsidRPr="001A748A">
              <w:rPr>
                <w:sz w:val="10"/>
                <w:szCs w:val="10"/>
              </w:rPr>
              <w:t>–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8A" w:rsidRPr="001A748A" w:rsidRDefault="001A748A" w:rsidP="001A748A">
            <w:pPr>
              <w:widowControl w:val="0"/>
              <w:spacing w:before="40" w:after="40"/>
              <w:ind w:firstLine="0"/>
              <w:jc w:val="center"/>
              <w:rPr>
                <w:sz w:val="10"/>
                <w:szCs w:val="10"/>
              </w:rPr>
            </w:pPr>
            <w:r w:rsidRPr="001A748A">
              <w:rPr>
                <w:sz w:val="10"/>
                <w:szCs w:val="10"/>
              </w:rPr>
              <w:t>–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8A" w:rsidRPr="001A748A" w:rsidRDefault="001A748A" w:rsidP="001A748A">
            <w:pPr>
              <w:widowControl w:val="0"/>
              <w:spacing w:before="40" w:after="40"/>
              <w:ind w:firstLine="0"/>
              <w:jc w:val="center"/>
              <w:rPr>
                <w:sz w:val="10"/>
                <w:szCs w:val="10"/>
              </w:rPr>
            </w:pPr>
            <w:r w:rsidRPr="001A748A">
              <w:rPr>
                <w:sz w:val="10"/>
                <w:szCs w:val="10"/>
              </w:rPr>
              <w:t>Nemzeti Földügyi Központ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8A" w:rsidRPr="001A748A" w:rsidRDefault="001A748A" w:rsidP="001A748A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1A748A">
              <w:rPr>
                <w:sz w:val="10"/>
                <w:szCs w:val="10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8A" w:rsidRPr="001A748A" w:rsidRDefault="001A748A" w:rsidP="001A748A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 w:rsidRPr="001A748A">
              <w:rPr>
                <w:sz w:val="10"/>
                <w:szCs w:val="10"/>
              </w:rPr>
              <w:t>–</w:t>
            </w:r>
          </w:p>
        </w:tc>
      </w:tr>
    </w:tbl>
    <w:p w:rsidR="00D9047C" w:rsidRDefault="00D9047C"/>
    <w:sectPr w:rsidR="00D9047C">
      <w:pgSz w:w="16840" w:h="11907" w:orient="landscape"/>
      <w:pgMar w:top="1134" w:right="851" w:bottom="113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92"/>
    <w:rsid w:val="001A748A"/>
    <w:rsid w:val="00241E92"/>
    <w:rsid w:val="00D9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1265</Words>
  <Characters>8732</Characters>
  <Application>Microsoft Office Word</Application>
  <DocSecurity>0</DocSecurity>
  <Lines>72</Lines>
  <Paragraphs>19</Paragraphs>
  <ScaleCrop>false</ScaleCrop>
  <Company>MHK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janto.peter</dc:creator>
  <cp:lastModifiedBy>janto.peter</cp:lastModifiedBy>
  <cp:revision>3</cp:revision>
  <dcterms:created xsi:type="dcterms:W3CDTF">2023-01-13T12:19:00Z</dcterms:created>
  <dcterms:modified xsi:type="dcterms:W3CDTF">2023-01-13T12:23:00Z</dcterms:modified>
</cp:coreProperties>
</file>